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79" w:rsidRPr="00571279" w:rsidRDefault="00571279" w:rsidP="00571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1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</w:t>
      </w:r>
      <w:r w:rsidRPr="00571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softHyphen/>
        <w:t>tulo:</w:t>
      </w:r>
      <w:r w:rsidRPr="0057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Clínica e Escolha: a Abertura Para O Que Ainda Não Somos</w:t>
      </w:r>
    </w:p>
    <w:p w:rsidR="00571279" w:rsidRPr="00571279" w:rsidRDefault="00571279" w:rsidP="00571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1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Autor:</w:t>
      </w:r>
      <w:r w:rsidRPr="0057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Michele Monique Abreu de Melo</w:t>
      </w:r>
    </w:p>
    <w:p w:rsidR="00571279" w:rsidRPr="00571279" w:rsidRDefault="00571279" w:rsidP="00571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1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57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71279">
        <w:rPr>
          <w:rFonts w:ascii="Times New Roman" w:eastAsia="Times New Roman" w:hAnsi="Times New Roman" w:cs="Times New Roman"/>
          <w:sz w:val="24"/>
          <w:szCs w:val="24"/>
          <w:lang w:eastAsia="pt-BR"/>
        </w:rPr>
        <w:t>Auterives</w:t>
      </w:r>
      <w:proofErr w:type="spellEnd"/>
      <w:r w:rsidRPr="0057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Maciel Junior</w:t>
      </w:r>
    </w:p>
    <w:p w:rsidR="00571279" w:rsidRPr="00571279" w:rsidRDefault="00571279" w:rsidP="00571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71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Palavras-chave</w:t>
      </w:r>
      <w:proofErr w:type="spellEnd"/>
      <w:r w:rsidRPr="0057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Escolha, Clínica, </w:t>
      </w:r>
      <w:proofErr w:type="spellStart"/>
      <w:r w:rsidRPr="00571279">
        <w:rPr>
          <w:rFonts w:ascii="Times New Roman" w:eastAsia="Times New Roman" w:hAnsi="Times New Roman" w:cs="Times New Roman"/>
          <w:sz w:val="24"/>
          <w:szCs w:val="24"/>
          <w:lang w:eastAsia="pt-BR"/>
        </w:rPr>
        <w:t>Etica</w:t>
      </w:r>
      <w:proofErr w:type="spellEnd"/>
    </w:p>
    <w:p w:rsidR="00571279" w:rsidRPr="00571279" w:rsidRDefault="00571279" w:rsidP="00571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1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Paí</w:t>
      </w:r>
      <w:r w:rsidRPr="00571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softHyphen/>
        <w:t>s:</w:t>
      </w:r>
      <w:r w:rsidRPr="0057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Brasil</w:t>
      </w:r>
    </w:p>
    <w:p w:rsidR="00571279" w:rsidRPr="00571279" w:rsidRDefault="00571279" w:rsidP="00571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1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Ano:</w:t>
      </w:r>
      <w:r w:rsidRPr="0057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2006</w:t>
      </w:r>
    </w:p>
    <w:p w:rsidR="00571279" w:rsidRPr="00571279" w:rsidRDefault="00571279" w:rsidP="00571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1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Resumo:</w:t>
      </w:r>
      <w:r w:rsidRPr="0057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Tomando os processos de escolha como ponto principal de discussão, a presente dissertação se situa na interface da clínica e da política. Objetiva-se analisar, assumindo como referência os estudos </w:t>
      </w:r>
      <w:proofErr w:type="spellStart"/>
      <w:r w:rsidRPr="00571279">
        <w:rPr>
          <w:rFonts w:ascii="Times New Roman" w:eastAsia="Times New Roman" w:hAnsi="Times New Roman" w:cs="Times New Roman"/>
          <w:sz w:val="24"/>
          <w:szCs w:val="24"/>
          <w:lang w:eastAsia="pt-BR"/>
        </w:rPr>
        <w:t>foucaultiano</w:t>
      </w:r>
      <w:proofErr w:type="spellEnd"/>
      <w:r w:rsidRPr="0057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571279">
        <w:rPr>
          <w:rFonts w:ascii="Times New Roman" w:eastAsia="Times New Roman" w:hAnsi="Times New Roman" w:cs="Times New Roman"/>
          <w:sz w:val="24"/>
          <w:szCs w:val="24"/>
          <w:lang w:eastAsia="pt-BR"/>
        </w:rPr>
        <w:t>deleuziano</w:t>
      </w:r>
      <w:proofErr w:type="spellEnd"/>
      <w:r w:rsidRPr="0057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problema da escolha na clínica contemporânea, articulando-o, entretanto, aos impasses subjetivos suscitados na relação com o poder atual. Compreendendo que os processos de escolha não recaem sobre termos, mas sobre o modo de existência daquele que escolhe, aponta-se nas sociedades atuais para um processo de imposição/consumo de escolhas pré-determinadas e para a impossibilidade de escolha de modos de ser. Uma captura que manifesta a incidência de um poder que </w:t>
      </w:r>
      <w:proofErr w:type="spellStart"/>
      <w:r w:rsidRPr="00571279">
        <w:rPr>
          <w:rFonts w:ascii="Times New Roman" w:eastAsia="Times New Roman" w:hAnsi="Times New Roman" w:cs="Times New Roman"/>
          <w:sz w:val="24"/>
          <w:szCs w:val="24"/>
          <w:lang w:eastAsia="pt-BR"/>
        </w:rPr>
        <w:t>sobrecodifica</w:t>
      </w:r>
      <w:proofErr w:type="spellEnd"/>
      <w:r w:rsidRPr="0057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vida através da produção e controle do campo de possibilidades – </w:t>
      </w:r>
      <w:proofErr w:type="gramStart"/>
      <w:r w:rsidRPr="00571279">
        <w:rPr>
          <w:rFonts w:ascii="Times New Roman" w:eastAsia="Times New Roman" w:hAnsi="Times New Roman" w:cs="Times New Roman"/>
          <w:sz w:val="24"/>
          <w:szCs w:val="24"/>
          <w:lang w:eastAsia="pt-BR"/>
        </w:rPr>
        <w:t>interrupção da ética, da relação do homem consigo</w:t>
      </w:r>
      <w:proofErr w:type="gramEnd"/>
      <w:r w:rsidRPr="0057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Na clínica, portanto, </w:t>
      </w:r>
      <w:proofErr w:type="gramStart"/>
      <w:r w:rsidRPr="00571279">
        <w:rPr>
          <w:rFonts w:ascii="Times New Roman" w:eastAsia="Times New Roman" w:hAnsi="Times New Roman" w:cs="Times New Roman"/>
          <w:sz w:val="24"/>
          <w:szCs w:val="24"/>
          <w:lang w:eastAsia="pt-BR"/>
        </w:rPr>
        <w:t>vislumbra-se</w:t>
      </w:r>
      <w:proofErr w:type="gramEnd"/>
      <w:r w:rsidRPr="00571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efeitos da incidência desses mecanismos sobre a vida: a emergência de formas de padecimento. Daí, a importância de pensar a clínica como espaço de resistência, de composição de escolhas éticas e de criação de novas maneiras de viver.</w:t>
      </w:r>
    </w:p>
    <w:p w:rsidR="00F8026F" w:rsidRDefault="00F8026F"/>
    <w:sectPr w:rsidR="00F8026F" w:rsidSect="00F802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279"/>
    <w:rsid w:val="00571279"/>
    <w:rsid w:val="00F8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12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1102</Characters>
  <Application>Microsoft Office Word</Application>
  <DocSecurity>0</DocSecurity>
  <Lines>9</Lines>
  <Paragraphs>2</Paragraphs>
  <ScaleCrop>false</ScaleCrop>
  <Company>Grizli777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2021-05-27T17:23:00Z</dcterms:created>
  <dcterms:modified xsi:type="dcterms:W3CDTF">2021-05-27T17:23:00Z</dcterms:modified>
</cp:coreProperties>
</file>